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324" w:rsidRDefault="00F15FBD">
      <w:pPr>
        <w:spacing w:after="1" w:line="291" w:lineRule="auto"/>
        <w:ind w:left="1094" w:right="695" w:firstLine="0"/>
        <w:jc w:val="center"/>
      </w:pPr>
      <w:r>
        <w:rPr>
          <w:b/>
          <w:color w:val="232323"/>
        </w:rPr>
        <w:t xml:space="preserve">Рабочая программа курса внеурочной деятельности </w:t>
      </w:r>
      <w:r>
        <w:rPr>
          <w:b/>
          <w:color w:val="232323"/>
        </w:rPr>
        <w:t xml:space="preserve"> «Знакомство с химией</w:t>
      </w:r>
      <w:bookmarkStart w:id="0" w:name="_GoBack"/>
      <w:bookmarkEnd w:id="0"/>
      <w:r>
        <w:rPr>
          <w:b/>
          <w:color w:val="232323"/>
        </w:rPr>
        <w:t>».</w:t>
      </w:r>
    </w:p>
    <w:p w:rsidR="005E2324" w:rsidRDefault="00F15FBD">
      <w:pPr>
        <w:spacing w:after="32" w:line="259" w:lineRule="auto"/>
        <w:ind w:left="283" w:firstLine="0"/>
        <w:jc w:val="center"/>
      </w:pPr>
      <w:r>
        <w:rPr>
          <w:b/>
          <w:i/>
          <w:color w:val="232323"/>
        </w:rPr>
        <w:t>Пояснительная записка.</w:t>
      </w:r>
      <w:r>
        <w:rPr>
          <w:b/>
        </w:rPr>
        <w:t xml:space="preserve"> </w:t>
      </w:r>
    </w:p>
    <w:p w:rsidR="005E2324" w:rsidRDefault="00F15FBD" w:rsidP="003C7A30">
      <w:r>
        <w:rPr>
          <w:b/>
        </w:rPr>
        <w:t xml:space="preserve">Рабочая программа  для 5 </w:t>
      </w:r>
      <w:r>
        <w:rPr>
          <w:b/>
        </w:rPr>
        <w:t>классов</w:t>
      </w:r>
      <w:r>
        <w:rPr>
          <w:rFonts w:ascii="Calibri" w:eastAsia="Calibri" w:hAnsi="Calibri" w:cs="Calibri"/>
        </w:rPr>
        <w:t xml:space="preserve"> </w:t>
      </w:r>
      <w:r>
        <w:t xml:space="preserve">составлена на основе содержания общего образования, требований к результатам освоения основной </w:t>
      </w:r>
      <w:r>
        <w:t>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</w:t>
      </w:r>
      <w:r w:rsidR="003C7A30">
        <w:t>.</w:t>
      </w:r>
      <w:r>
        <w:t xml:space="preserve"> </w:t>
      </w:r>
    </w:p>
    <w:p w:rsidR="005E2324" w:rsidRDefault="00F15FBD">
      <w:pPr>
        <w:spacing w:after="20" w:line="259" w:lineRule="auto"/>
        <w:ind w:left="293"/>
        <w:jc w:val="left"/>
      </w:pPr>
      <w:r>
        <w:rPr>
          <w:b/>
        </w:rPr>
        <w:t>В</w:t>
      </w:r>
      <w:r>
        <w:rPr>
          <w:b/>
        </w:rPr>
        <w:t xml:space="preserve"> 5 </w:t>
      </w:r>
      <w:r>
        <w:rPr>
          <w:b/>
        </w:rPr>
        <w:t>классе данная программа рассчитана:</w:t>
      </w:r>
      <w:r>
        <w:t xml:space="preserve"> </w:t>
      </w:r>
    </w:p>
    <w:p w:rsidR="005E2324" w:rsidRDefault="00F15FBD">
      <w:pPr>
        <w:spacing w:after="9"/>
        <w:ind w:left="278" w:right="5009"/>
      </w:pPr>
      <w:r>
        <w:t xml:space="preserve">на 34 часа в год (1 час в неделю) </w:t>
      </w:r>
    </w:p>
    <w:p w:rsidR="005E2324" w:rsidRDefault="00F15FBD">
      <w:pPr>
        <w:ind w:left="278"/>
      </w:pPr>
      <w:r>
        <w:t>Изучение дан</w:t>
      </w:r>
      <w:r>
        <w:t xml:space="preserve">ного курса в основной школе направлено на достижение следующих </w:t>
      </w:r>
      <w:r>
        <w:rPr>
          <w:b/>
        </w:rPr>
        <w:t>целей</w:t>
      </w:r>
      <w:r>
        <w:t>: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>пропедевтика химии;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>получение учащимися представлений о методах научного познания природы;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>формирование элементарных умений, связанных с выполнением учебного лабораторного экспери</w:t>
      </w:r>
      <w:r>
        <w:t>мента (исследования);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 xml:space="preserve">формирование у учащихся устойчивого интереса к предметам естественнонаучного цикла (в частности, к химии). </w:t>
      </w:r>
    </w:p>
    <w:p w:rsidR="005E2324" w:rsidRDefault="00F15FBD">
      <w:r>
        <w:t xml:space="preserve">Выбор данной </w:t>
      </w:r>
      <w:r>
        <w:t>программы обусловлен следующим. Психологи считают, что на возраст, соответствующий учащимся 5</w:t>
      </w:r>
      <w:r w:rsidR="003C7A30">
        <w:t xml:space="preserve"> </w:t>
      </w:r>
      <w:r>
        <w:t>класс</w:t>
      </w:r>
      <w:r>
        <w:t xml:space="preserve">ов, приходится время </w:t>
      </w:r>
      <w:proofErr w:type="spellStart"/>
      <w:r>
        <w:t>сензитивного</w:t>
      </w:r>
      <w:proofErr w:type="spellEnd"/>
      <w:r>
        <w:t xml:space="preserve"> периода для развития функциональной системы интеллекта, задачей которого является освоение окружающего мира. </w:t>
      </w:r>
      <w:proofErr w:type="spellStart"/>
      <w:r>
        <w:t>Сензитивные</w:t>
      </w:r>
      <w:proofErr w:type="spellEnd"/>
      <w:r>
        <w:t xml:space="preserve"> периоды длятся недолго и проходят безвозвратно. </w:t>
      </w:r>
      <w:r>
        <w:t>Учащиеся 11-12 лет отличаются повышенной любознательностью, живым интересом к окружающему миру с одной сторо</w:t>
      </w:r>
      <w:r>
        <w:t>ны и уже имеют значительный жизненный опыт с другой. 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химических знаний.</w:t>
      </w:r>
      <w:r>
        <w:rPr>
          <w:b/>
        </w:rPr>
        <w:t xml:space="preserve"> </w:t>
      </w:r>
    </w:p>
    <w:p w:rsidR="005E2324" w:rsidRDefault="00F15FBD">
      <w:pPr>
        <w:spacing w:after="54"/>
        <w:ind w:left="278"/>
      </w:pPr>
      <w:r>
        <w:rPr>
          <w:b/>
        </w:rPr>
        <w:t xml:space="preserve">Предметными результатами </w:t>
      </w:r>
      <w:r>
        <w:t xml:space="preserve">изучения курса «Введение в естественнонаучные предметы. </w:t>
      </w:r>
    </w:p>
    <w:p w:rsidR="005E2324" w:rsidRDefault="00F15FBD">
      <w:pPr>
        <w:ind w:left="278"/>
      </w:pPr>
      <w:r>
        <w:t>Химия» являются: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>Первоначальное целостное представление о мире.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spacing w:after="13" w:line="301" w:lineRule="auto"/>
        <w:ind w:left="293" w:right="228"/>
        <w:jc w:val="left"/>
      </w:pPr>
      <w:r>
        <w:rPr>
          <w:rFonts w:ascii="Segoe UI Symbol" w:eastAsia="Segoe UI Symbol" w:hAnsi="Segoe UI Symbol" w:cs="Segoe UI Symbol"/>
        </w:rPr>
        <w:t>•</w:t>
      </w:r>
      <w:r>
        <w:t>Первоначальные сведения о химических элементах, символах химических элементов, о положении химических элементов в таблице Д.И. Менд</w:t>
      </w:r>
      <w:r>
        <w:t>елеева (порядковый номер, период, группа), о химических формулах.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spacing w:after="0"/>
        <w:ind w:left="278"/>
      </w:pPr>
      <w:r>
        <w:rPr>
          <w:rFonts w:ascii="Segoe UI Symbol" w:eastAsia="Segoe UI Symbol" w:hAnsi="Segoe UI Symbol" w:cs="Segoe UI Symbol"/>
        </w:rPr>
        <w:t>•</w:t>
      </w:r>
      <w:r>
        <w:t>Умение опираться на информацию таблицы Д.И. Менделеева при описании строения атома.</w:t>
      </w:r>
      <w:r>
        <w:rPr>
          <w:rFonts w:ascii="Calibri" w:eastAsia="Calibri" w:hAnsi="Calibri" w:cs="Calibri"/>
        </w:rPr>
        <w:t xml:space="preserve"> </w:t>
      </w:r>
    </w:p>
    <w:p w:rsidR="005E2324" w:rsidRDefault="00F15FBD">
      <w:pPr>
        <w:spacing w:after="0" w:line="259" w:lineRule="auto"/>
        <w:ind w:left="283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 xml:space="preserve">Умение различать по составу простые и сложные вещества, различать по составу оксиды, кислоты, </w:t>
      </w:r>
      <w:r>
        <w:t>основания и соли. Представление о свойствах некоторых простых и сложных веществ. Знание о действии кислот и оснований на индикаторы, о физических и химических превращениях вещества.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>Углубление и закрепление бытовых знаний школьников об основных классах н</w:t>
      </w:r>
      <w:r>
        <w:t>еорганических веществ.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>Умения безопасного обращения с веществами, используемых при выполнении несложных химических опытов, и с лабораторным оборудованием.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>Представление о важности знаний по химии, их связи с жизнью, со здоровьем каждого человека.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lastRenderedPageBreak/>
        <w:t>•</w:t>
      </w:r>
      <w:r>
        <w:t>Гум</w:t>
      </w:r>
      <w:r>
        <w:t>анистическое отношение и экологически целесообразное поведение учащихся в быту.</w:t>
      </w:r>
      <w:r>
        <w:rPr>
          <w:b/>
        </w:rPr>
        <w:t xml:space="preserve"> </w:t>
      </w:r>
    </w:p>
    <w:p w:rsidR="005E2324" w:rsidRDefault="00F15FBD">
      <w:pPr>
        <w:spacing w:after="62" w:line="259" w:lineRule="auto"/>
        <w:ind w:left="293"/>
        <w:jc w:val="left"/>
      </w:pPr>
      <w:r>
        <w:rPr>
          <w:b/>
        </w:rPr>
        <w:t>Содержание занятий подбираются следующим образом:</w:t>
      </w:r>
      <w:r>
        <w:rPr>
          <w:rFonts w:ascii="Segoe UI Symbol" w:eastAsia="Segoe UI Symbol" w:hAnsi="Segoe UI Symbol" w:cs="Segoe UI Symbol"/>
        </w:rPr>
        <w:t xml:space="preserve"> </w:t>
      </w:r>
    </w:p>
    <w:p w:rsidR="003C7A30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 xml:space="preserve">интеграция учебного содержания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>частая смена видов деятельности (за 30–40 мин от 3 до 5 раз);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>использование самых разнообразных организационных форм;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ind w:left="278"/>
      </w:pPr>
      <w:r>
        <w:rPr>
          <w:rFonts w:ascii="Segoe UI Symbol" w:eastAsia="Segoe UI Symbol" w:hAnsi="Segoe UI Symbol" w:cs="Segoe UI Symbol"/>
        </w:rPr>
        <w:t>•</w:t>
      </w:r>
      <w:r>
        <w:t>акцент на практические виды деятельности;</w:t>
      </w:r>
      <w:r>
        <w:rPr>
          <w:rFonts w:ascii="Segoe UI Symbol" w:eastAsia="Segoe UI Symbol" w:hAnsi="Segoe UI Symbol" w:cs="Segoe UI Symbol"/>
        </w:rPr>
        <w:t xml:space="preserve"> </w:t>
      </w:r>
    </w:p>
    <w:p w:rsidR="005E2324" w:rsidRDefault="00F15FBD">
      <w:pPr>
        <w:spacing w:after="59"/>
        <w:ind w:left="278"/>
      </w:pPr>
      <w:r>
        <w:rPr>
          <w:rFonts w:ascii="Segoe UI Symbol" w:eastAsia="Segoe UI Symbol" w:hAnsi="Segoe UI Symbol" w:cs="Segoe UI Symbol"/>
        </w:rPr>
        <w:t>•</w:t>
      </w:r>
      <w:r>
        <w:t>для опытов отобраны знакомые для школьников вещества,</w:t>
      </w:r>
      <w:r>
        <w:t xml:space="preserve"> применяемые в быту, жизни, что позволяет выявлять и развивать способности учащихся к экспериментированию с веществами.</w:t>
      </w:r>
      <w:r>
        <w:rPr>
          <w:b/>
        </w:rPr>
        <w:t xml:space="preserve"> </w:t>
      </w:r>
    </w:p>
    <w:p w:rsidR="005E2324" w:rsidRDefault="00F15FBD">
      <w:pPr>
        <w:spacing w:after="3" w:line="259" w:lineRule="auto"/>
        <w:ind w:left="-5"/>
        <w:jc w:val="left"/>
      </w:pPr>
      <w:r>
        <w:rPr>
          <w:b/>
        </w:rPr>
        <w:t>Содержание курса внеурочной деятельности</w:t>
      </w:r>
      <w:r w:rsidR="003C7A30">
        <w:rPr>
          <w:b/>
        </w:rPr>
        <w:t xml:space="preserve"> </w:t>
      </w:r>
      <w:r>
        <w:rPr>
          <w:b/>
        </w:rPr>
        <w:t>в 5 классе.</w:t>
      </w:r>
      <w:r>
        <w:rPr>
          <w:rFonts w:ascii="Calibri" w:eastAsia="Calibri" w:hAnsi="Calibri" w:cs="Calibri"/>
        </w:rPr>
        <w:t xml:space="preserve"> </w:t>
      </w:r>
      <w:r>
        <w:rPr>
          <w:b/>
        </w:rPr>
        <w:t xml:space="preserve">Всего – 34 часов. </w:t>
      </w:r>
    </w:p>
    <w:p w:rsidR="005E2324" w:rsidRDefault="00F15FBD">
      <w:pPr>
        <w:spacing w:after="62" w:line="259" w:lineRule="auto"/>
        <w:ind w:left="-5"/>
        <w:jc w:val="left"/>
      </w:pPr>
      <w:r>
        <w:rPr>
          <w:b/>
        </w:rPr>
        <w:t xml:space="preserve">Введение. </w:t>
      </w:r>
      <w:r w:rsidR="003C7A30">
        <w:rPr>
          <w:b/>
        </w:rPr>
        <w:t>6</w:t>
      </w:r>
      <w:r>
        <w:rPr>
          <w:b/>
        </w:rPr>
        <w:t xml:space="preserve"> часов</w:t>
      </w:r>
      <w:r>
        <w:t xml:space="preserve"> </w:t>
      </w:r>
    </w:p>
    <w:p w:rsidR="005E2324" w:rsidRDefault="00F15FBD">
      <w:r>
        <w:t xml:space="preserve">Что изучает химия? Названия и применение </w:t>
      </w:r>
      <w:r>
        <w:t xml:space="preserve">лабораторного оборудования. Химические элементы.  Положение элементов в таблице </w:t>
      </w:r>
      <w:r>
        <w:t>Д.И. Менделеева.  Химическая формула вещества. Вещества простые и сложные. Качественная и количественная характеристика состава вещества по его химической формуле.</w:t>
      </w:r>
      <w:r>
        <w:rPr>
          <w:b/>
        </w:rPr>
        <w:t xml:space="preserve"> </w:t>
      </w:r>
    </w:p>
    <w:p w:rsidR="005E2324" w:rsidRDefault="00F15FBD">
      <w:r>
        <w:rPr>
          <w:b/>
        </w:rPr>
        <w:t>Практическ</w:t>
      </w:r>
      <w:r>
        <w:rPr>
          <w:b/>
        </w:rPr>
        <w:t>ое занятие.</w:t>
      </w:r>
      <w:r>
        <w:rPr>
          <w:rFonts w:ascii="Calibri" w:eastAsia="Calibri" w:hAnsi="Calibri" w:cs="Calibri"/>
        </w:rPr>
        <w:t xml:space="preserve"> </w:t>
      </w:r>
      <w:r>
        <w:t xml:space="preserve">Знакомство с названиями и применением </w:t>
      </w:r>
      <w:r>
        <w:t>лабораторного оборудования.</w:t>
      </w:r>
      <w:r>
        <w:rPr>
          <w:b/>
        </w:rPr>
        <w:t xml:space="preserve"> </w:t>
      </w:r>
    </w:p>
    <w:p w:rsidR="005E2324" w:rsidRDefault="00F15FBD">
      <w:pPr>
        <w:spacing w:after="62" w:line="259" w:lineRule="auto"/>
        <w:ind w:left="-5"/>
        <w:jc w:val="left"/>
      </w:pPr>
      <w:r>
        <w:rPr>
          <w:b/>
        </w:rPr>
        <w:t xml:space="preserve">Тема 1. Строение вещества. </w:t>
      </w:r>
      <w:r w:rsidR="003C7A30">
        <w:rPr>
          <w:b/>
        </w:rPr>
        <w:t>7</w:t>
      </w:r>
      <w:r>
        <w:rPr>
          <w:b/>
        </w:rPr>
        <w:t xml:space="preserve"> часов</w:t>
      </w:r>
      <w:r>
        <w:t xml:space="preserve"> </w:t>
      </w:r>
    </w:p>
    <w:p w:rsidR="005E2324" w:rsidRDefault="00F15FBD">
      <w:r>
        <w:t xml:space="preserve">Атомно-молекулярное учение. Строение атома. Таблица </w:t>
      </w:r>
      <w:r>
        <w:t>Д.И. Менделеева и теория строения атома. Вычисление количества элементарных частиц в ат</w:t>
      </w:r>
      <w:r>
        <w:t xml:space="preserve">омах различных видов.  Простые вещества: водород и кислород. Сложное вещество: вода. Растворы и взвеси.  Материалы современности. </w:t>
      </w:r>
      <w:r>
        <w:rPr>
          <w:b/>
        </w:rPr>
        <w:t xml:space="preserve"> </w:t>
      </w:r>
    </w:p>
    <w:p w:rsidR="005E2324" w:rsidRDefault="00F15FBD">
      <w:pPr>
        <w:spacing w:after="62" w:line="259" w:lineRule="auto"/>
        <w:ind w:left="-5"/>
        <w:jc w:val="left"/>
      </w:pPr>
      <w:r>
        <w:rPr>
          <w:b/>
        </w:rPr>
        <w:t xml:space="preserve">Тема 2. Химические явления. </w:t>
      </w:r>
      <w:r w:rsidR="003C7A30">
        <w:rPr>
          <w:b/>
        </w:rPr>
        <w:t>7</w:t>
      </w:r>
      <w:r>
        <w:rPr>
          <w:b/>
        </w:rPr>
        <w:t xml:space="preserve"> часов</w:t>
      </w:r>
      <w:r>
        <w:t xml:space="preserve"> </w:t>
      </w:r>
    </w:p>
    <w:p w:rsidR="005E2324" w:rsidRDefault="00F15FBD">
      <w:r>
        <w:t>Физические и химические явлени</w:t>
      </w:r>
      <w:r>
        <w:t xml:space="preserve">я. Химическая реакция. Признаки химических реакций. </w:t>
      </w:r>
      <w:proofErr w:type="gramStart"/>
      <w:r>
        <w:t>Схема  химической</w:t>
      </w:r>
      <w:proofErr w:type="gramEnd"/>
      <w:r>
        <w:t xml:space="preserve"> реакции. Закон сохранения массы веществ.  Химические уравнения. Расстановка коэффициентов в схемах химических реакций. Реакции соединения и разложения.</w:t>
      </w:r>
      <w:r>
        <w:rPr>
          <w:b/>
        </w:rPr>
        <w:t xml:space="preserve"> </w:t>
      </w:r>
    </w:p>
    <w:p w:rsidR="005E2324" w:rsidRDefault="00F15FBD">
      <w:pPr>
        <w:spacing w:after="62" w:line="259" w:lineRule="auto"/>
        <w:ind w:left="-5"/>
        <w:jc w:val="left"/>
      </w:pPr>
      <w:r>
        <w:rPr>
          <w:b/>
        </w:rPr>
        <w:t>Тем</w:t>
      </w:r>
      <w:r>
        <w:rPr>
          <w:b/>
        </w:rPr>
        <w:t>а 3. Сложные вещества. 1</w:t>
      </w:r>
      <w:r w:rsidR="003C7A30">
        <w:rPr>
          <w:b/>
        </w:rPr>
        <w:t>4</w:t>
      </w:r>
      <w:r>
        <w:rPr>
          <w:b/>
        </w:rPr>
        <w:t xml:space="preserve"> часов</w:t>
      </w:r>
      <w:r>
        <w:t xml:space="preserve"> </w:t>
      </w:r>
    </w:p>
    <w:p w:rsidR="005E2324" w:rsidRDefault="00F15FBD">
      <w:r>
        <w:t>Сложные вещества. Их классификация. Оксиды. Основания. Кислоты. Действие кислот и оснований на индикаторы. Соли. Применение некоторых солей в быту.</w:t>
      </w:r>
      <w:r>
        <w:rPr>
          <w:b/>
        </w:rPr>
        <w:t xml:space="preserve"> </w:t>
      </w:r>
    </w:p>
    <w:p w:rsidR="005E2324" w:rsidRDefault="005E2324">
      <w:pPr>
        <w:spacing w:after="65" w:line="259" w:lineRule="auto"/>
        <w:ind w:left="0" w:firstLine="0"/>
        <w:jc w:val="left"/>
      </w:pPr>
    </w:p>
    <w:tbl>
      <w:tblPr>
        <w:tblStyle w:val="TableGrid"/>
        <w:tblpPr w:vertAnchor="page" w:horzAnchor="page" w:tblpX="751" w:tblpY="3550"/>
        <w:tblOverlap w:val="never"/>
        <w:tblW w:w="11155" w:type="dxa"/>
        <w:tblInd w:w="0" w:type="dxa"/>
        <w:tblCellMar>
          <w:top w:w="28" w:type="dxa"/>
          <w:left w:w="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723"/>
        <w:gridCol w:w="1332"/>
        <w:gridCol w:w="1277"/>
        <w:gridCol w:w="7823"/>
      </w:tblGrid>
      <w:tr w:rsidR="005E2324">
        <w:trPr>
          <w:trHeight w:val="68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5E2324" w:rsidP="003C7A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91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1" w:line="259" w:lineRule="auto"/>
              <w:ind w:left="2" w:firstLine="0"/>
              <w:jc w:val="left"/>
            </w:pPr>
            <w:r>
              <w:rPr>
                <w:b/>
              </w:rPr>
              <w:t>Введение.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1.Что изучает химия? Вводный инструктаж по ОТ и ТБ.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6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2.Химические элементы.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100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3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3. Практическое занятие. Знакомство с названиями и </w:t>
            </w:r>
            <w:proofErr w:type="gramStart"/>
            <w:r>
              <w:t>применением  лабораторного</w:t>
            </w:r>
            <w:proofErr w:type="gramEnd"/>
            <w:r>
              <w:t xml:space="preserve"> оборудования.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68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4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4. Положение элементов в </w:t>
            </w:r>
            <w:proofErr w:type="gramStart"/>
            <w:r>
              <w:t>таблице  Д.И.</w:t>
            </w:r>
            <w:proofErr w:type="gramEnd"/>
            <w:r>
              <w:t xml:space="preserve"> Менделеева.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5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5. Химическая формула вещества. Вещества простые и сложные.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6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6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t>6. Качественная и количественная характеристика состава вещества по его химической формуле.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68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5E232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91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>Тема 1. Строение вещества.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5E2324">
        <w:trPr>
          <w:trHeight w:val="100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7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1. Строение атома.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8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2. Вычисление количества элементарных частиц в атомах.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9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3. Простые вещества: водород и кислород. </w:t>
            </w:r>
          </w:p>
        </w:tc>
      </w:tr>
      <w:tr w:rsidR="005E2324">
        <w:trPr>
          <w:trHeight w:val="36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10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4. Сложное вещество: вода. Растворы и взвеси.  </w:t>
            </w:r>
          </w:p>
        </w:tc>
      </w:tr>
      <w:tr w:rsidR="005E2324">
        <w:trPr>
          <w:trHeight w:val="68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11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5. Материалы современности. 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12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6.Повторение и обобщение по теме.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13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7.Повторение и обобщение по теме.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68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5E232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91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>Тема 2. Химические явления.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5E2324">
        <w:trPr>
          <w:trHeight w:val="6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1</w:t>
            </w:r>
            <w:r w:rsidR="003C7A30">
              <w:t>4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1. Повторный инструктаж по ОТ и ТБ.  </w:t>
            </w:r>
            <w:r>
              <w:t>Физические и химические явления. Химическая реакция.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68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50" w:firstLine="0"/>
              <w:jc w:val="center"/>
            </w:pPr>
            <w:r>
              <w:t>1</w:t>
            </w:r>
            <w:r w:rsidR="003C7A30">
              <w:t>5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2. Признаки химических реакций. Наблюдение физических и химических явлений. </w:t>
            </w:r>
          </w:p>
        </w:tc>
      </w:tr>
    </w:tbl>
    <w:p w:rsidR="005E2324" w:rsidRDefault="00F15FBD">
      <w:pPr>
        <w:spacing w:after="48" w:line="259" w:lineRule="auto"/>
        <w:ind w:left="283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rPr>
          <w:b/>
        </w:rPr>
        <w:t xml:space="preserve"> </w:t>
      </w:r>
    </w:p>
    <w:p w:rsidR="003C7A30" w:rsidRDefault="00F15FBD">
      <w:pPr>
        <w:spacing w:after="0" w:line="259" w:lineRule="auto"/>
        <w:ind w:left="0" w:right="2749" w:firstLine="0"/>
        <w:jc w:val="right"/>
        <w:rPr>
          <w:rFonts w:ascii="Calibri" w:eastAsia="Calibri" w:hAnsi="Calibri" w:cs="Calibri"/>
        </w:rPr>
      </w:pPr>
      <w:r>
        <w:rPr>
          <w:b/>
        </w:rPr>
        <w:t>Тематическое п</w:t>
      </w:r>
      <w:r w:rsidR="003C7A30">
        <w:rPr>
          <w:b/>
        </w:rPr>
        <w:t>л</w:t>
      </w:r>
      <w:r>
        <w:rPr>
          <w:b/>
        </w:rPr>
        <w:t>анирование для 5 класса</w:t>
      </w:r>
      <w:r>
        <w:rPr>
          <w:rFonts w:ascii="Calibri" w:eastAsia="Calibri" w:hAnsi="Calibri" w:cs="Calibri"/>
        </w:rPr>
        <w:t xml:space="preserve"> </w:t>
      </w:r>
    </w:p>
    <w:p w:rsidR="005E2324" w:rsidRDefault="00F15FBD">
      <w:pPr>
        <w:spacing w:after="0" w:line="259" w:lineRule="auto"/>
        <w:ind w:left="0" w:right="2749" w:firstLine="0"/>
        <w:jc w:val="right"/>
      </w:pPr>
      <w:r>
        <w:br w:type="page"/>
      </w:r>
    </w:p>
    <w:p w:rsidR="005E2324" w:rsidRDefault="00F15FBD">
      <w:pPr>
        <w:spacing w:after="46" w:line="259" w:lineRule="auto"/>
        <w:ind w:left="57" w:firstLine="0"/>
        <w:jc w:val="center"/>
      </w:pPr>
      <w:r>
        <w:rPr>
          <w:rFonts w:ascii="Calibri" w:eastAsia="Calibri" w:hAnsi="Calibri" w:cs="Calibri"/>
        </w:rPr>
        <w:lastRenderedPageBreak/>
        <w:t xml:space="preserve"> </w:t>
      </w:r>
      <w:r>
        <w:rPr>
          <w:b/>
        </w:rPr>
        <w:t xml:space="preserve"> </w:t>
      </w:r>
    </w:p>
    <w:p w:rsidR="005E2324" w:rsidRDefault="00F15FBD">
      <w:pPr>
        <w:spacing w:after="62" w:line="259" w:lineRule="auto"/>
        <w:ind w:left="-5"/>
        <w:jc w:val="left"/>
      </w:pPr>
      <w:r>
        <w:t xml:space="preserve"> </w:t>
      </w:r>
    </w:p>
    <w:tbl>
      <w:tblPr>
        <w:tblStyle w:val="TableGrid"/>
        <w:tblpPr w:vertAnchor="page" w:horzAnchor="page" w:tblpX="751" w:tblpY="1133"/>
        <w:tblOverlap w:val="never"/>
        <w:tblW w:w="11155" w:type="dxa"/>
        <w:tblInd w:w="0" w:type="dxa"/>
        <w:tblCellMar>
          <w:top w:w="19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23"/>
        <w:gridCol w:w="1332"/>
        <w:gridCol w:w="1277"/>
        <w:gridCol w:w="7823"/>
      </w:tblGrid>
      <w:tr w:rsidR="005E2324">
        <w:trPr>
          <w:trHeight w:val="355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12" w:firstLine="0"/>
              <w:jc w:val="center"/>
            </w:pPr>
            <w:r>
              <w:t>1</w:t>
            </w:r>
            <w:r w:rsidR="003C7A30">
              <w:t>6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3.Схема </w:t>
            </w:r>
            <w:r>
              <w:t xml:space="preserve">химической реакции. Закон сохранения массы веществ.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3C7A30">
            <w:pPr>
              <w:spacing w:after="0" w:line="259" w:lineRule="auto"/>
              <w:ind w:left="112" w:firstLine="0"/>
              <w:jc w:val="center"/>
            </w:pPr>
            <w:r>
              <w:t>17</w:t>
            </w:r>
            <w:r w:rsidR="00F15FBD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4. Химические уравнения.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3C7A30">
            <w:pPr>
              <w:spacing w:after="0" w:line="259" w:lineRule="auto"/>
              <w:ind w:left="112" w:firstLine="0"/>
              <w:jc w:val="center"/>
            </w:pPr>
            <w:r>
              <w:t>18</w:t>
            </w:r>
            <w:r w:rsidR="00F15FBD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5. Расстановка коэффициентов в схемах химических реакций.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3C7A30">
            <w:pPr>
              <w:spacing w:after="0" w:line="259" w:lineRule="auto"/>
              <w:ind w:left="112" w:firstLine="0"/>
              <w:jc w:val="center"/>
            </w:pPr>
            <w:r>
              <w:t>19</w:t>
            </w:r>
            <w:r w:rsidR="00F15FBD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6. Реакции соединения и разложения.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12" w:firstLine="0"/>
              <w:jc w:val="center"/>
            </w:pPr>
            <w:r>
              <w:t>2</w:t>
            </w:r>
            <w:r w:rsidR="003C7A30">
              <w:t>0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7. Практическая</w:t>
            </w:r>
            <w:r>
              <w:t xml:space="preserve"> работа «Химические реакции».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684"/>
        </w:trPr>
        <w:tc>
          <w:tcPr>
            <w:tcW w:w="3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>Тема 3. Сложные вещества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12" w:firstLine="0"/>
              <w:jc w:val="center"/>
            </w:pPr>
            <w:r>
              <w:t>2</w:t>
            </w:r>
            <w:r w:rsidR="003C7A30">
              <w:t>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1.Сложные вещества. Их классификация. Оксиды.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6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12" w:firstLine="0"/>
              <w:jc w:val="center"/>
            </w:pPr>
            <w:r>
              <w:t>2</w:t>
            </w:r>
            <w:r w:rsidR="003C7A30">
              <w:t>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2.Основания.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12" w:firstLine="0"/>
              <w:jc w:val="center"/>
            </w:pPr>
            <w:r>
              <w:t>2</w:t>
            </w:r>
            <w:r w:rsidR="003C7A30">
              <w:t>3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3.Кислоты.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12" w:firstLine="0"/>
              <w:jc w:val="center"/>
            </w:pPr>
            <w:r>
              <w:t>2</w:t>
            </w:r>
            <w:r w:rsidR="003C7A30">
              <w:t>4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4. Действие кислот и оснований на индикаторы.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12" w:firstLine="0"/>
              <w:jc w:val="center"/>
            </w:pPr>
            <w:r>
              <w:t>2</w:t>
            </w:r>
            <w:r w:rsidR="003C7A30">
              <w:t>5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5. Соли. Применение некоторых солей в быту.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12" w:firstLine="0"/>
              <w:jc w:val="center"/>
            </w:pPr>
            <w:r>
              <w:t>2</w:t>
            </w:r>
            <w:r w:rsidR="003C7A30">
              <w:t>6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6. Практическое занятие. Изготовление гипсовой фигуры.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3C7A30">
            <w:pPr>
              <w:spacing w:after="0" w:line="259" w:lineRule="auto"/>
              <w:ind w:left="112" w:firstLine="0"/>
              <w:jc w:val="center"/>
            </w:pPr>
            <w:r>
              <w:t>27-28</w:t>
            </w:r>
            <w:r w:rsidR="00F15FBD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 xml:space="preserve">7. Повторение материала.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3C7A30">
            <w:pPr>
              <w:spacing w:after="0" w:line="259" w:lineRule="auto"/>
              <w:ind w:left="112" w:firstLine="0"/>
              <w:jc w:val="center"/>
            </w:pPr>
            <w:r>
              <w:t>29-30</w:t>
            </w:r>
            <w:r w:rsidR="00F15FBD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8. Выступления с проектами.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12" w:firstLine="0"/>
              <w:jc w:val="center"/>
            </w:pPr>
            <w:r>
              <w:t>3</w:t>
            </w:r>
            <w:r w:rsidR="003C7A30">
              <w:t>1-32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9. Выступления с проектами.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112" w:firstLine="0"/>
              <w:jc w:val="center"/>
            </w:pPr>
            <w:r>
              <w:t>33</w:t>
            </w:r>
            <w:r w:rsidR="003C7A30">
              <w:t>-34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324" w:rsidRDefault="00F15FB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7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2" w:firstLine="0"/>
              <w:jc w:val="left"/>
            </w:pPr>
            <w:r>
              <w:t>10. Выступления с проектами.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E2324">
        <w:trPr>
          <w:trHeight w:val="367"/>
        </w:trPr>
        <w:tc>
          <w:tcPr>
            <w:tcW w:w="111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2324" w:rsidRDefault="00F15FBD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Всего часов на год -   34</w:t>
            </w:r>
            <w:r w:rsidR="003C7A30">
              <w:rPr>
                <w:b/>
              </w:rPr>
              <w:t xml:space="preserve"> </w:t>
            </w:r>
            <w:r>
              <w:rPr>
                <w:b/>
              </w:rPr>
              <w:t>час</w:t>
            </w:r>
            <w:r w:rsidR="003C7A30">
              <w:rPr>
                <w:b/>
              </w:rPr>
              <w:t>а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5E2324" w:rsidRDefault="00F15FBD">
      <w:pPr>
        <w:spacing w:after="0" w:line="259" w:lineRule="auto"/>
        <w:ind w:left="55" w:firstLine="0"/>
        <w:jc w:val="center"/>
      </w:pPr>
      <w:r>
        <w:rPr>
          <w:b/>
        </w:rPr>
        <w:t xml:space="preserve"> </w:t>
      </w:r>
    </w:p>
    <w:p w:rsidR="005E2324" w:rsidRDefault="00F15FBD" w:rsidP="00F15FBD">
      <w:pPr>
        <w:spacing w:after="0" w:line="259" w:lineRule="auto"/>
        <w:jc w:val="left"/>
      </w:pPr>
      <w:r>
        <w:br w:type="page"/>
      </w:r>
    </w:p>
    <w:p w:rsidR="005E2324" w:rsidRDefault="00F15FBD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lastRenderedPageBreak/>
        <w:t xml:space="preserve"> </w:t>
      </w:r>
    </w:p>
    <w:p w:rsidR="005E2324" w:rsidRDefault="00F15FBD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5E2324" w:rsidRDefault="00F15FBD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sectPr w:rsidR="005E2324">
      <w:pgSz w:w="11906" w:h="16838"/>
      <w:pgMar w:top="1133" w:right="1131" w:bottom="1162" w:left="7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022B0"/>
    <w:multiLevelType w:val="hybridMultilevel"/>
    <w:tmpl w:val="C284D76C"/>
    <w:lvl w:ilvl="0" w:tplc="C2C80A0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D4C2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13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E6B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E6D6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4839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A6B8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DCE5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F8C8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BB6403E"/>
    <w:multiLevelType w:val="hybridMultilevel"/>
    <w:tmpl w:val="BBD09812"/>
    <w:lvl w:ilvl="0" w:tplc="716CBB16">
      <w:start w:val="1"/>
      <w:numFmt w:val="decimal"/>
      <w:lvlText w:val="%1."/>
      <w:lvlJc w:val="left"/>
      <w:pPr>
        <w:ind w:left="6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BE403A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9E67E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CAD012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9471EE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E8A93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DC998E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068CE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3ACBA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324"/>
    <w:rsid w:val="003C7A30"/>
    <w:rsid w:val="005E2324"/>
    <w:rsid w:val="00F1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A8A3"/>
  <w15:docId w15:val="{4C1FB1B9-7D34-4E9C-9172-E394AC68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3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School329</Company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Bersenev</dc:creator>
  <cp:keywords/>
  <cp:lastModifiedBy>329</cp:lastModifiedBy>
  <cp:revision>2</cp:revision>
  <dcterms:created xsi:type="dcterms:W3CDTF">2024-08-28T09:34:00Z</dcterms:created>
  <dcterms:modified xsi:type="dcterms:W3CDTF">2024-08-28T09:34:00Z</dcterms:modified>
</cp:coreProperties>
</file>